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777F" w:rsidRPr="00A6777F" w:rsidRDefault="00A6777F" w:rsidP="00827EC7">
      <w:pPr>
        <w:spacing w:after="12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Таблица № 1</w:t>
      </w:r>
      <w:r w:rsidR="00232D91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а</w:t>
      </w:r>
    </w:p>
    <w:p w:rsidR="00232D91" w:rsidRDefault="00232D91" w:rsidP="00A6777F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A6777F" w:rsidRPr="00A6777F" w:rsidRDefault="00A6777F" w:rsidP="00A6777F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Цел: </w:t>
      </w:r>
      <w:r w:rsidRPr="00A6777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да се документира проверка на сроковете за провеждане на </w:t>
      </w:r>
      <w:r w:rsidR="00827E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ограничена </w:t>
      </w:r>
      <w:r w:rsidRPr="00A6777F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</w:t>
      </w:r>
      <w:r w:rsidR="00B10E8C">
        <w:rPr>
          <w:rFonts w:ascii="Times New Roman" w:eastAsia="Times New Roman" w:hAnsi="Times New Roman" w:cs="Times New Roman"/>
          <w:sz w:val="24"/>
          <w:szCs w:val="24"/>
          <w:lang w:eastAsia="bg-BG"/>
        </w:rPr>
        <w:t>, открита с обявление за предварителна информация</w:t>
      </w:r>
      <w:r w:rsidRPr="00A6777F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54515" w:rsidRDefault="00A6777F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A6777F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Номер на поръчката в РОП:</w:t>
      </w:r>
    </w:p>
    <w:p w:rsidR="00232D91" w:rsidRDefault="00232D91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32D91" w:rsidRDefault="00232D91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32D91" w:rsidRDefault="00232D91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32D91" w:rsidRDefault="00232D91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232D91" w:rsidRDefault="00232D91" w:rsidP="00A6777F">
      <w:pP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18"/>
        <w:gridCol w:w="1557"/>
        <w:gridCol w:w="1350"/>
        <w:gridCol w:w="1170"/>
        <w:gridCol w:w="1350"/>
        <w:gridCol w:w="1296"/>
        <w:gridCol w:w="1373"/>
        <w:gridCol w:w="1679"/>
        <w:gridCol w:w="1000"/>
        <w:gridCol w:w="1001"/>
      </w:tblGrid>
      <w:tr w:rsidR="003C4EF4" w:rsidRPr="006179A1" w:rsidTr="006179A1">
        <w:tc>
          <w:tcPr>
            <w:tcW w:w="13994" w:type="dxa"/>
            <w:gridSpan w:val="10"/>
            <w:shd w:val="clear" w:color="auto" w:fill="FFF2CC" w:themeFill="accent4" w:themeFillTint="33"/>
          </w:tcPr>
          <w:p w:rsidR="003C4EF4" w:rsidRPr="006179A1" w:rsidRDefault="00232D91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СРОК ЗА ЗАЯВЯВАНЕ НА ИНТЕРЕС</w:t>
            </w:r>
          </w:p>
        </w:tc>
      </w:tr>
      <w:tr w:rsidR="003C4EF4" w:rsidRPr="006179A1" w:rsidTr="006179A1">
        <w:tc>
          <w:tcPr>
            <w:tcW w:w="2218" w:type="dxa"/>
            <w:vMerge w:val="restart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557" w:type="dxa"/>
            <w:vMerge w:val="restart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Прогнозна стойност</w:t>
            </w:r>
          </w:p>
        </w:tc>
        <w:tc>
          <w:tcPr>
            <w:tcW w:w="2520" w:type="dxa"/>
            <w:gridSpan w:val="2"/>
            <w:shd w:val="clear" w:color="auto" w:fill="FFF2CC" w:themeFill="accent4" w:themeFillTint="33"/>
          </w:tcPr>
          <w:p w:rsidR="003C4EF4" w:rsidRPr="006179A1" w:rsidRDefault="00AD7CB6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Дата на </w:t>
            </w:r>
            <w:r w:rsidR="003C4EF4"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ИЗПРАЩАНЕ 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до</w:t>
            </w:r>
            <w:r w:rsidR="003C4EF4"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:</w:t>
            </w:r>
          </w:p>
        </w:tc>
        <w:tc>
          <w:tcPr>
            <w:tcW w:w="4019" w:type="dxa"/>
            <w:gridSpan w:val="3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ПУБЛИКУВАНЕ:</w:t>
            </w:r>
          </w:p>
        </w:tc>
        <w:tc>
          <w:tcPr>
            <w:tcW w:w="1679" w:type="dxa"/>
            <w:vMerge w:val="restart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Крайна дата на срока за заявяване на интерес</w:t>
            </w:r>
          </w:p>
        </w:tc>
        <w:tc>
          <w:tcPr>
            <w:tcW w:w="2001" w:type="dxa"/>
            <w:gridSpan w:val="2"/>
            <w:vMerge w:val="restart"/>
            <w:shd w:val="clear" w:color="auto" w:fill="FFF2CC" w:themeFill="accent4" w:themeFillTint="33"/>
          </w:tcPr>
          <w:p w:rsidR="003C4EF4" w:rsidRPr="006179A1" w:rsidRDefault="003C4EF4" w:rsidP="008C588C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Брой календарни дни между датите от колона 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.2/3 и колона 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</w:t>
            </w:r>
            <w:r w:rsidR="00AD7CB6"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7</w:t>
            </w:r>
          </w:p>
        </w:tc>
      </w:tr>
      <w:tr w:rsidR="00232D91" w:rsidRPr="006179A1" w:rsidTr="006179A1">
        <w:tc>
          <w:tcPr>
            <w:tcW w:w="2218" w:type="dxa"/>
            <w:vMerge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557" w:type="dxa"/>
            <w:vMerge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35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ОВЕС</w:t>
            </w:r>
          </w:p>
        </w:tc>
        <w:tc>
          <w:tcPr>
            <w:tcW w:w="117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35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1296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373" w:type="dxa"/>
            <w:shd w:val="clear" w:color="auto" w:fill="FFF2CC" w:themeFill="accent4" w:themeFillTint="33"/>
          </w:tcPr>
          <w:p w:rsidR="003C4EF4" w:rsidRPr="006179A1" w:rsidRDefault="003C4EF4" w:rsidP="008C5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Профила на купувача</w:t>
            </w:r>
          </w:p>
        </w:tc>
        <w:tc>
          <w:tcPr>
            <w:tcW w:w="1679" w:type="dxa"/>
            <w:vMerge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001" w:type="dxa"/>
            <w:gridSpan w:val="2"/>
            <w:vMerge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3C4EF4" w:rsidRPr="006179A1" w:rsidTr="006179A1">
        <w:tc>
          <w:tcPr>
            <w:tcW w:w="2218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</w:t>
            </w: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</w:t>
            </w:r>
          </w:p>
        </w:tc>
        <w:tc>
          <w:tcPr>
            <w:tcW w:w="1557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1</w:t>
            </w:r>
          </w:p>
        </w:tc>
        <w:tc>
          <w:tcPr>
            <w:tcW w:w="135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2</w:t>
            </w:r>
          </w:p>
        </w:tc>
        <w:tc>
          <w:tcPr>
            <w:tcW w:w="117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179A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350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4</w:t>
            </w:r>
          </w:p>
        </w:tc>
        <w:tc>
          <w:tcPr>
            <w:tcW w:w="1296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5</w:t>
            </w:r>
          </w:p>
        </w:tc>
        <w:tc>
          <w:tcPr>
            <w:tcW w:w="1373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6</w:t>
            </w:r>
          </w:p>
        </w:tc>
        <w:tc>
          <w:tcPr>
            <w:tcW w:w="1679" w:type="dxa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7</w:t>
            </w:r>
          </w:p>
        </w:tc>
        <w:tc>
          <w:tcPr>
            <w:tcW w:w="2001" w:type="dxa"/>
            <w:gridSpan w:val="2"/>
            <w:shd w:val="clear" w:color="auto" w:fill="FFF2CC" w:themeFill="accent4" w:themeFillTint="33"/>
          </w:tcPr>
          <w:p w:rsidR="003C4EF4" w:rsidRPr="006179A1" w:rsidRDefault="003C4EF4" w:rsidP="003C4EF4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6179A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8</w:t>
            </w:r>
          </w:p>
        </w:tc>
      </w:tr>
      <w:tr w:rsidR="003C4EF4" w:rsidRPr="00232D91" w:rsidTr="006179A1">
        <w:tc>
          <w:tcPr>
            <w:tcW w:w="2218" w:type="dxa"/>
            <w:shd w:val="clear" w:color="auto" w:fill="B4C6E7" w:themeFill="accent5" w:themeFillTint="66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Обявление за предварителна информация</w:t>
            </w:r>
          </w:p>
        </w:tc>
        <w:tc>
          <w:tcPr>
            <w:tcW w:w="1557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35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17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4019" w:type="dxa"/>
            <w:gridSpan w:val="3"/>
            <w:shd w:val="clear" w:color="auto" w:fill="FFF2CC" w:themeFill="accent4" w:themeFillTint="33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2001" w:type="dxa"/>
            <w:gridSpan w:val="2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</w:tr>
      <w:tr w:rsidR="003C4EF4" w:rsidRPr="00232D91" w:rsidTr="006179A1">
        <w:tc>
          <w:tcPr>
            <w:tcW w:w="2218" w:type="dxa"/>
            <w:shd w:val="clear" w:color="auto" w:fill="B4C6E7" w:themeFill="accent5" w:themeFillTint="66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изменение или допълнителна информация</w:t>
            </w:r>
          </w:p>
        </w:tc>
        <w:tc>
          <w:tcPr>
            <w:tcW w:w="1557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35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17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35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296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373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679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</w:p>
        </w:tc>
        <w:tc>
          <w:tcPr>
            <w:tcW w:w="1000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А.</w:t>
            </w:r>
          </w:p>
        </w:tc>
        <w:tc>
          <w:tcPr>
            <w:tcW w:w="1001" w:type="dxa"/>
          </w:tcPr>
          <w:p w:rsidR="003C4EF4" w:rsidRPr="00232D91" w:rsidRDefault="003C4EF4" w:rsidP="00A6777F">
            <w:pP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Б.</w:t>
            </w:r>
          </w:p>
        </w:tc>
      </w:tr>
    </w:tbl>
    <w:p w:rsidR="00A6777F" w:rsidRPr="00232D91" w:rsidRDefault="00A6777F" w:rsidP="00A6777F">
      <w:pPr>
        <w:rPr>
          <w:rFonts w:ascii="Times New Roman" w:eastAsia="Times New Roman" w:hAnsi="Times New Roman" w:cs="Times New Roman"/>
          <w:b/>
          <w:sz w:val="20"/>
          <w:szCs w:val="20"/>
          <w:lang w:eastAsia="bg-BG"/>
        </w:rPr>
      </w:pPr>
    </w:p>
    <w:tbl>
      <w:tblPr>
        <w:tblStyle w:val="TableGrid"/>
        <w:tblW w:w="14344" w:type="dxa"/>
        <w:tblLook w:val="04A0" w:firstRow="1" w:lastRow="0" w:firstColumn="1" w:lastColumn="0" w:noHBand="0" w:noVBand="1"/>
      </w:tblPr>
      <w:tblGrid>
        <w:gridCol w:w="1767"/>
        <w:gridCol w:w="1292"/>
        <w:gridCol w:w="1526"/>
        <w:gridCol w:w="1440"/>
        <w:gridCol w:w="1530"/>
        <w:gridCol w:w="1551"/>
        <w:gridCol w:w="1638"/>
        <w:gridCol w:w="1789"/>
        <w:gridCol w:w="872"/>
        <w:gridCol w:w="939"/>
      </w:tblGrid>
      <w:tr w:rsidR="00827EC7" w:rsidRPr="00232D91" w:rsidTr="006179A1">
        <w:tc>
          <w:tcPr>
            <w:tcW w:w="14344" w:type="dxa"/>
            <w:gridSpan w:val="10"/>
            <w:shd w:val="clear" w:color="auto" w:fill="FFF2CC" w:themeFill="accent4" w:themeFillTint="33"/>
          </w:tcPr>
          <w:p w:rsidR="00827EC7" w:rsidRPr="00232D91" w:rsidRDefault="00827EC7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ПОЛУЧАВАНЕ НА ЗАЯВЛЕНИЯТА ЗА УЧАСТИЕ</w:t>
            </w:r>
          </w:p>
        </w:tc>
      </w:tr>
      <w:tr w:rsidR="00D90641" w:rsidRPr="00232D91" w:rsidTr="006179A1">
        <w:trPr>
          <w:trHeight w:val="2208"/>
        </w:trPr>
        <w:tc>
          <w:tcPr>
            <w:tcW w:w="1767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Прогнозна стойност</w:t>
            </w:r>
          </w:p>
        </w:tc>
        <w:tc>
          <w:tcPr>
            <w:tcW w:w="2966" w:type="dxa"/>
            <w:gridSpan w:val="2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 заявилите интерес лица</w:t>
            </w:r>
          </w:p>
        </w:tc>
        <w:tc>
          <w:tcPr>
            <w:tcW w:w="4719" w:type="dxa"/>
            <w:gridSpan w:val="3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 в Профила на купувача</w:t>
            </w:r>
          </w:p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89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Крайна дата на срока за получаване на заявленията за участие</w:t>
            </w:r>
          </w:p>
        </w:tc>
        <w:tc>
          <w:tcPr>
            <w:tcW w:w="1811" w:type="dxa"/>
            <w:gridSpan w:val="2"/>
            <w:shd w:val="clear" w:color="auto" w:fill="FFF2CC" w:themeFill="accent4" w:themeFillTint="33"/>
          </w:tcPr>
          <w:p w:rsidR="00D90641" w:rsidRPr="00232D91" w:rsidRDefault="00D90641" w:rsidP="008C58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Брой календарни дни между датите от колона </w:t>
            </w: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.2 и колона </w:t>
            </w: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.4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 xml:space="preserve">/ 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съответно колона 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 xml:space="preserve">.6/7 и колона 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II</w:t>
            </w:r>
            <w:r w:rsidR="00AD7CB6" w:rsidRPr="00232D9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.11</w:t>
            </w:r>
          </w:p>
        </w:tc>
      </w:tr>
      <w:tr w:rsidR="00D90641" w:rsidRPr="00232D91" w:rsidTr="006179A1">
        <w:tc>
          <w:tcPr>
            <w:tcW w:w="1767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292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966" w:type="dxa"/>
            <w:gridSpan w:val="2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719" w:type="dxa"/>
            <w:gridSpan w:val="3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789" w:type="dxa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811" w:type="dxa"/>
            <w:gridSpan w:val="2"/>
            <w:shd w:val="clear" w:color="auto" w:fill="FFF2CC" w:themeFill="accent4" w:themeFillTint="3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</w:tr>
      <w:tr w:rsidR="00D90641" w:rsidRPr="00232D91" w:rsidTr="006179A1">
        <w:tc>
          <w:tcPr>
            <w:tcW w:w="1767" w:type="dxa"/>
            <w:shd w:val="clear" w:color="auto" w:fill="B4C6E7" w:themeFill="accent5" w:themeFillTint="66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Покана за потвърждаване на интерес</w:t>
            </w:r>
          </w:p>
        </w:tc>
        <w:tc>
          <w:tcPr>
            <w:tcW w:w="1292" w:type="dxa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gridSpan w:val="2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9" w:type="dxa"/>
            <w:gridSpan w:val="3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89" w:type="dxa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</w:tcPr>
          <w:p w:rsidR="00D90641" w:rsidRPr="00232D91" w:rsidRDefault="00D90641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641" w:rsidRPr="00232D91" w:rsidTr="006179A1">
        <w:tc>
          <w:tcPr>
            <w:tcW w:w="1767" w:type="dxa"/>
            <w:vMerge w:val="restart"/>
            <w:shd w:val="clear" w:color="auto" w:fill="B4C6E7" w:themeFill="accent5" w:themeFillTint="66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2" w:type="dxa"/>
            <w:vMerge w:val="restart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66" w:type="dxa"/>
            <w:gridSpan w:val="2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до:</w:t>
            </w:r>
          </w:p>
        </w:tc>
        <w:tc>
          <w:tcPr>
            <w:tcW w:w="4719" w:type="dxa"/>
            <w:gridSpan w:val="3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ПУБЛИКУВАНЕ:</w:t>
            </w:r>
          </w:p>
        </w:tc>
        <w:tc>
          <w:tcPr>
            <w:tcW w:w="1789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641" w:rsidRPr="00232D91" w:rsidTr="006179A1">
        <w:tc>
          <w:tcPr>
            <w:tcW w:w="1767" w:type="dxa"/>
            <w:vMerge/>
            <w:shd w:val="clear" w:color="auto" w:fill="B4C6E7" w:themeFill="accent5" w:themeFillTint="66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2" w:type="dxa"/>
            <w:vMerge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1440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530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1551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1638" w:type="dxa"/>
            <w:shd w:val="clear" w:color="auto" w:fill="FFF2CC" w:themeFill="accent4" w:themeFillTint="33"/>
          </w:tcPr>
          <w:p w:rsidR="00D90641" w:rsidRPr="00232D91" w:rsidRDefault="00D90641" w:rsidP="008C588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Профила на купувача</w:t>
            </w:r>
          </w:p>
        </w:tc>
        <w:tc>
          <w:tcPr>
            <w:tcW w:w="1789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1" w:type="dxa"/>
            <w:gridSpan w:val="2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90641" w:rsidRPr="00232D91" w:rsidTr="006179A1">
        <w:tc>
          <w:tcPr>
            <w:tcW w:w="1767" w:type="dxa"/>
            <w:shd w:val="clear" w:color="auto" w:fill="B4C6E7" w:themeFill="accent5" w:themeFillTint="66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92" w:type="dxa"/>
            <w:shd w:val="clear" w:color="auto" w:fill="FFF2CC" w:themeFill="accent4" w:themeFillTint="33"/>
          </w:tcPr>
          <w:p w:rsidR="00D90641" w:rsidRPr="00232D91" w:rsidRDefault="00D90641" w:rsidP="00D9064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  <w:shd w:val="clear" w:color="auto" w:fill="FFF2CC" w:themeFill="accent4" w:themeFillTint="33"/>
          </w:tcPr>
          <w:p w:rsidR="00D90641" w:rsidRPr="00232D91" w:rsidRDefault="003C4EF4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FFF2CC" w:themeFill="accent4" w:themeFillTint="33"/>
          </w:tcPr>
          <w:p w:rsidR="00D90641" w:rsidRPr="00232D91" w:rsidRDefault="003C4EF4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530" w:type="dxa"/>
            <w:shd w:val="clear" w:color="auto" w:fill="FFF2CC" w:themeFill="accent4" w:themeFillTint="33"/>
          </w:tcPr>
          <w:p w:rsidR="00D90641" w:rsidRPr="00232D91" w:rsidRDefault="003C4EF4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551" w:type="dxa"/>
            <w:shd w:val="clear" w:color="auto" w:fill="FFF2CC" w:themeFill="accent4" w:themeFillTint="33"/>
          </w:tcPr>
          <w:p w:rsidR="00D90641" w:rsidRPr="00232D91" w:rsidRDefault="003C4EF4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1638" w:type="dxa"/>
            <w:shd w:val="clear" w:color="auto" w:fill="FFF2CC" w:themeFill="accent4" w:themeFillTint="33"/>
          </w:tcPr>
          <w:p w:rsidR="00D90641" w:rsidRPr="00232D91" w:rsidRDefault="003C4EF4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789" w:type="dxa"/>
            <w:shd w:val="clear" w:color="auto" w:fill="FFF2CC" w:themeFill="accent4" w:themeFillTint="33"/>
          </w:tcPr>
          <w:p w:rsidR="00D90641" w:rsidRPr="00232D91" w:rsidRDefault="00AD7CB6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1811" w:type="dxa"/>
            <w:gridSpan w:val="2"/>
            <w:shd w:val="clear" w:color="auto" w:fill="FFF2CC" w:themeFill="accent4" w:themeFillTint="33"/>
          </w:tcPr>
          <w:p w:rsidR="00D90641" w:rsidRPr="00232D91" w:rsidRDefault="00AD7CB6" w:rsidP="00D906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</w:tr>
      <w:tr w:rsidR="00D90641" w:rsidRPr="00232D91" w:rsidTr="006179A1">
        <w:tc>
          <w:tcPr>
            <w:tcW w:w="1767" w:type="dxa"/>
            <w:shd w:val="clear" w:color="auto" w:fill="B4C6E7" w:themeFill="accent5" w:themeFillTint="66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изменение или допълнителна информация</w:t>
            </w:r>
          </w:p>
        </w:tc>
        <w:tc>
          <w:tcPr>
            <w:tcW w:w="1292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6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0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8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9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2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sz w:val="20"/>
                <w:szCs w:val="20"/>
              </w:rPr>
              <w:t>А.</w:t>
            </w:r>
          </w:p>
        </w:tc>
        <w:tc>
          <w:tcPr>
            <w:tcW w:w="939" w:type="dxa"/>
          </w:tcPr>
          <w:p w:rsidR="005C7852" w:rsidRPr="00232D91" w:rsidRDefault="005C7852" w:rsidP="00A677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sz w:val="20"/>
                <w:szCs w:val="20"/>
              </w:rPr>
              <w:t>Б.</w:t>
            </w:r>
          </w:p>
        </w:tc>
      </w:tr>
    </w:tbl>
    <w:p w:rsidR="00A6777F" w:rsidRPr="00232D91" w:rsidRDefault="00A6777F" w:rsidP="00A6777F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892C5C" w:rsidRPr="00232D91" w:rsidTr="006179A1">
        <w:tc>
          <w:tcPr>
            <w:tcW w:w="13994" w:type="dxa"/>
            <w:gridSpan w:val="4"/>
            <w:shd w:val="clear" w:color="auto" w:fill="FFF2CC" w:themeFill="accent4" w:themeFillTint="33"/>
          </w:tcPr>
          <w:p w:rsidR="00892C5C" w:rsidRPr="00232D91" w:rsidRDefault="00892C5C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ДОСТЪП ДО ДОКУМЕНТАЦИЯТА</w:t>
            </w:r>
          </w:p>
        </w:tc>
      </w:tr>
      <w:tr w:rsidR="00892C5C" w:rsidRPr="00232D91" w:rsidTr="006179A1"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892C5C" w:rsidP="008C58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ПУБЛИКУВАНЕ в профила на купувача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892C5C" w:rsidP="008C588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Крайна дата на фактическия достъп до документацията (макс. да съвпада с крайната дата на </w:t>
            </w:r>
            <w:r w:rsidR="009D5B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срока за ЗАЯВЯВАНЕ НА ИНТЕРЕС или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срока за получаване на ЗАЯВЛЕНИЯТА ЗА УЧАСТИЕ</w:t>
            </w:r>
            <w:r w:rsidR="009D5BE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зависимост от момента, в който е одобрена документацията</w:t>
            </w:r>
            <w:r w:rsidR="005C060A"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892C5C" w:rsidP="008C58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Брой календарнидни между датите от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III.1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III.2</w:t>
            </w:r>
          </w:p>
        </w:tc>
      </w:tr>
      <w:tr w:rsidR="00892C5C" w:rsidRPr="00232D91" w:rsidTr="006179A1"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III.</w:t>
            </w: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  <w:tr w:rsidR="00892C5C" w:rsidRPr="00232D91" w:rsidTr="006179A1">
        <w:tc>
          <w:tcPr>
            <w:tcW w:w="3498" w:type="dxa"/>
            <w:shd w:val="clear" w:color="auto" w:fill="B4C6E7" w:themeFill="accent5" w:themeFillTint="66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Документация за поръчката</w:t>
            </w:r>
          </w:p>
        </w:tc>
        <w:tc>
          <w:tcPr>
            <w:tcW w:w="3498" w:type="dxa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9" w:type="dxa"/>
          </w:tcPr>
          <w:p w:rsidR="00892C5C" w:rsidRPr="00232D91" w:rsidRDefault="00892C5C" w:rsidP="00A6777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F62D3F" w:rsidRPr="00232D91" w:rsidRDefault="00F62D3F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892C5C" w:rsidRPr="00232D91" w:rsidRDefault="00892C5C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892C5C" w:rsidRPr="00232D91" w:rsidTr="006179A1">
        <w:tc>
          <w:tcPr>
            <w:tcW w:w="13994" w:type="dxa"/>
            <w:gridSpan w:val="4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СРОК ЗА ПОЛУЧАВАНЕ НА ОФЕРТИТЕ</w:t>
            </w:r>
          </w:p>
        </w:tc>
      </w:tr>
      <w:tr w:rsidR="00892C5C" w:rsidRPr="00232D91" w:rsidTr="006179A1"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892C5C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на ИЗПРАЩАНЕ до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кандидатите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Крайна дата на срока за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получаване на офертите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5C060A" w:rsidP="008C58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Брой календарнидни между датите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от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IV.1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IV.2</w:t>
            </w:r>
          </w:p>
        </w:tc>
      </w:tr>
      <w:tr w:rsidR="00892C5C" w:rsidRPr="00232D91" w:rsidTr="006179A1"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lastRenderedPageBreak/>
              <w:t>IV.</w:t>
            </w:r>
          </w:p>
        </w:tc>
        <w:tc>
          <w:tcPr>
            <w:tcW w:w="3498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3499" w:type="dxa"/>
            <w:shd w:val="clear" w:color="auto" w:fill="FFF2CC" w:themeFill="accent4" w:themeFillTint="33"/>
          </w:tcPr>
          <w:p w:rsidR="00892C5C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3</w:t>
            </w:r>
          </w:p>
        </w:tc>
      </w:tr>
      <w:tr w:rsidR="005C060A" w:rsidRPr="00232D91" w:rsidTr="006179A1">
        <w:tc>
          <w:tcPr>
            <w:tcW w:w="3498" w:type="dxa"/>
            <w:shd w:val="clear" w:color="auto" w:fill="B4C6E7" w:themeFill="accent5" w:themeFillTint="66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Покана за представяне на оферти по чл. 34, ал. 1, т. 1 и чл. 75 от ЗОП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498" w:type="dxa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99" w:type="dxa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3499" w:type="dxa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</w:tr>
    </w:tbl>
    <w:p w:rsidR="00892C5C" w:rsidRPr="00232D91" w:rsidRDefault="00892C5C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p w:rsidR="005C060A" w:rsidRPr="00232D91" w:rsidRDefault="005C060A" w:rsidP="00892C5C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798"/>
        <w:gridCol w:w="2799"/>
        <w:gridCol w:w="2799"/>
        <w:gridCol w:w="2799"/>
        <w:gridCol w:w="2799"/>
      </w:tblGrid>
      <w:tr w:rsidR="005C060A" w:rsidRPr="00232D91" w:rsidTr="006179A1">
        <w:tc>
          <w:tcPr>
            <w:tcW w:w="13994" w:type="dxa"/>
            <w:gridSpan w:val="5"/>
            <w:shd w:val="clear" w:color="auto" w:fill="FFF2CC" w:themeFill="accent4" w:themeFillTint="33"/>
          </w:tcPr>
          <w:p w:rsidR="005C060A" w:rsidRPr="00232D91" w:rsidRDefault="00232D91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СРОК ЗА ИЗПРАЩАНЕ НА ИНФОРМАЦИЯ ЗА ВЪЗЛОЖЕНА ПОРЪЧКА</w:t>
            </w:r>
          </w:p>
        </w:tc>
      </w:tr>
      <w:tr w:rsidR="005C060A" w:rsidRPr="00232D91" w:rsidTr="006179A1">
        <w:tc>
          <w:tcPr>
            <w:tcW w:w="2798" w:type="dxa"/>
            <w:vMerge w:val="restart"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сключване на договора</w:t>
            </w:r>
          </w:p>
        </w:tc>
        <w:tc>
          <w:tcPr>
            <w:tcW w:w="5598" w:type="dxa"/>
            <w:gridSpan w:val="2"/>
            <w:tcBorders>
              <w:bottom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Дата на ИЗПРАЩАНЕ до:</w:t>
            </w:r>
          </w:p>
        </w:tc>
        <w:tc>
          <w:tcPr>
            <w:tcW w:w="2799" w:type="dxa"/>
            <w:vMerge w:val="restart"/>
            <w:shd w:val="clear" w:color="auto" w:fill="FFF2CC" w:themeFill="accent4" w:themeFillTint="33"/>
          </w:tcPr>
          <w:p w:rsidR="005C060A" w:rsidRPr="00232D91" w:rsidRDefault="005C060A" w:rsidP="008C588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Брой календарнидни между датите от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V.1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колона 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V.2</w:t>
            </w:r>
          </w:p>
        </w:tc>
      </w:tr>
      <w:tr w:rsidR="005C060A" w:rsidRPr="00232D91" w:rsidTr="006179A1">
        <w:tc>
          <w:tcPr>
            <w:tcW w:w="2798" w:type="dxa"/>
            <w:vMerge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vMerge/>
            <w:tcBorders>
              <w:right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ОВЕС</w:t>
            </w:r>
          </w:p>
        </w:tc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РОП</w:t>
            </w:r>
          </w:p>
        </w:tc>
        <w:tc>
          <w:tcPr>
            <w:tcW w:w="2799" w:type="dxa"/>
            <w:vMerge/>
            <w:tcBorders>
              <w:left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C060A" w:rsidRPr="00232D91" w:rsidTr="006179A1">
        <w:tc>
          <w:tcPr>
            <w:tcW w:w="2798" w:type="dxa"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V</w:t>
            </w: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799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2799" w:type="dxa"/>
            <w:tcBorders>
              <w:top w:val="single" w:sz="4" w:space="0" w:color="auto"/>
            </w:tcBorders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799" w:type="dxa"/>
            <w:shd w:val="clear" w:color="auto" w:fill="FFF2CC" w:themeFill="accent4" w:themeFillTint="33"/>
          </w:tcPr>
          <w:p w:rsidR="005C060A" w:rsidRPr="00232D91" w:rsidRDefault="005C060A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</w:tr>
      <w:tr w:rsidR="00827EC7" w:rsidRPr="00232D91" w:rsidTr="006179A1">
        <w:tc>
          <w:tcPr>
            <w:tcW w:w="2798" w:type="dxa"/>
            <w:shd w:val="clear" w:color="auto" w:fill="B4C6E7" w:themeFill="accent5" w:themeFillTint="66"/>
          </w:tcPr>
          <w:p w:rsidR="00827EC7" w:rsidRPr="00232D91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32D91">
              <w:rPr>
                <w:rFonts w:ascii="Times New Roman" w:hAnsi="Times New Roman" w:cs="Times New Roman"/>
                <w:b/>
                <w:sz w:val="20"/>
                <w:szCs w:val="20"/>
              </w:rPr>
              <w:t>Обявление за възложена поръчка</w:t>
            </w:r>
          </w:p>
        </w:tc>
        <w:tc>
          <w:tcPr>
            <w:tcW w:w="2799" w:type="dxa"/>
            <w:shd w:val="clear" w:color="auto" w:fill="FFFFFF" w:themeFill="background1"/>
          </w:tcPr>
          <w:p w:rsidR="00827EC7" w:rsidRPr="00232D91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232D91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232D91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799" w:type="dxa"/>
            <w:shd w:val="clear" w:color="auto" w:fill="FFFFFF" w:themeFill="background1"/>
          </w:tcPr>
          <w:p w:rsidR="00827EC7" w:rsidRPr="00232D91" w:rsidRDefault="00827EC7" w:rsidP="00892C5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5C060A" w:rsidRDefault="005C060A" w:rsidP="00892C5C">
      <w:pPr>
        <w:spacing w:after="0" w:line="240" w:lineRule="auto"/>
        <w:rPr>
          <w:rFonts w:ascii="Times New Roman" w:hAnsi="Times New Roman" w:cs="Times New Roman"/>
          <w:b/>
        </w:rPr>
      </w:pPr>
    </w:p>
    <w:p w:rsidR="005C060A" w:rsidRPr="00FB6728" w:rsidRDefault="005C060A" w:rsidP="005C060A">
      <w:pPr>
        <w:spacing w:after="0" w:line="240" w:lineRule="auto"/>
        <w:rPr>
          <w:rFonts w:ascii="Times New Roman" w:hAnsi="Times New Roman"/>
          <w:sz w:val="20"/>
        </w:rPr>
      </w:pPr>
    </w:p>
    <w:p w:rsidR="005C060A" w:rsidRPr="001F446A" w:rsidRDefault="005C060A" w:rsidP="005C060A">
      <w:pPr>
        <w:rPr>
          <w:b/>
          <w:sz w:val="20"/>
        </w:rPr>
      </w:pPr>
      <w:r w:rsidRPr="001F446A">
        <w:rPr>
          <w:rFonts w:ascii="Times New Roman" w:hAnsi="Times New Roman"/>
          <w:b/>
          <w:sz w:val="20"/>
        </w:rPr>
        <w:t xml:space="preserve">Изчисляване на сроковете: </w:t>
      </w:r>
    </w:p>
    <w:p w:rsidR="005C060A" w:rsidRPr="001F446A" w:rsidRDefault="005C060A" w:rsidP="005C060A">
      <w:pPr>
        <w:rPr>
          <w:rFonts w:ascii="Times New Roman" w:hAnsi="Times New Roman"/>
          <w:sz w:val="20"/>
          <w:lang w:eastAsia="bg-BG"/>
        </w:rPr>
      </w:pPr>
      <w:r w:rsidRPr="001F446A">
        <w:rPr>
          <w:rFonts w:ascii="Times New Roman" w:hAnsi="Times New Roman"/>
          <w:sz w:val="20"/>
          <w:lang w:eastAsia="bg-BG"/>
        </w:rPr>
        <w:t xml:space="preserve">Сроковете се изчисляват </w:t>
      </w:r>
      <w:r w:rsidR="003E29EB">
        <w:rPr>
          <w:rFonts w:ascii="Times New Roman" w:hAnsi="Times New Roman"/>
          <w:sz w:val="20"/>
          <w:lang w:eastAsia="bg-BG"/>
        </w:rPr>
        <w:t>по</w:t>
      </w:r>
      <w:r w:rsidRPr="001F446A">
        <w:rPr>
          <w:rFonts w:ascii="Times New Roman" w:hAnsi="Times New Roman"/>
          <w:sz w:val="20"/>
          <w:lang w:eastAsia="bg-BG"/>
        </w:rPr>
        <w:t xml:space="preserve"> реда</w:t>
      </w:r>
      <w:r w:rsidR="003E29EB">
        <w:rPr>
          <w:rFonts w:ascii="Times New Roman" w:hAnsi="Times New Roman"/>
          <w:sz w:val="20"/>
          <w:lang w:eastAsia="bg-BG"/>
        </w:rPr>
        <w:t xml:space="preserve"> на</w:t>
      </w:r>
      <w:r w:rsidRPr="001F446A">
        <w:rPr>
          <w:rFonts w:ascii="Times New Roman" w:hAnsi="Times New Roman"/>
          <w:sz w:val="20"/>
          <w:lang w:eastAsia="bg-BG"/>
        </w:rPr>
        <w:t xml:space="preserve"> чл. 28 от ППЗОП, а именно:</w:t>
      </w:r>
    </w:p>
    <w:p w:rsidR="008C588C" w:rsidRPr="008C588C" w:rsidRDefault="005C060A" w:rsidP="008C588C">
      <w:pPr>
        <w:pStyle w:val="m"/>
        <w:rPr>
          <w:color w:val="auto"/>
          <w:sz w:val="20"/>
          <w:szCs w:val="20"/>
        </w:rPr>
      </w:pPr>
      <w:bookmarkStart w:id="0" w:name="to_paragraph_id29453750"/>
      <w:bookmarkEnd w:id="0"/>
      <w:r w:rsidRPr="00FB6728">
        <w:rPr>
          <w:color w:val="auto"/>
          <w:sz w:val="20"/>
          <w:szCs w:val="20"/>
        </w:rPr>
        <w:t>„</w:t>
      </w:r>
      <w:r w:rsidR="008C588C" w:rsidRPr="008C588C">
        <w:rPr>
          <w:color w:val="auto"/>
          <w:sz w:val="20"/>
          <w:szCs w:val="20"/>
        </w:rPr>
        <w:t>Чл. 28. (1) При определянето на срокове, които са в дни и се броят след определено действие или събитие, не се брои денят на настъпване на действието или на събитието.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(2) Когато срокът изтича определен брой дни преди известен ден, този ден се взема предвид при определяне на датата, до която се извършва съответното действие.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(3) (Изм. - ДВ, бр. 35 от 2021 г.) Когато последният ден от срока по ал. 1 е неприсъствен, срокът изтича: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1. в края на двадесет и четвъртия час на първия присъствен ден - при обмен на информация в платформата;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2. с приключване на работното време на възложителя на първия присъствен ден - когато обменът е извън платформата.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(4) (Изм. - ДВ, бр. 17 от 2019 г., в сила от 01.11.2019 г., изм. - ДВ, бр. 35 от 2021 г.) Последният ден на срока за получаване на заявления за участие и оферти чрез платформата се определя винаги в присъствен ден. Правилото се отнася и за отварянето на заявления за участие и оферти, включително ценовите предложения.</w:t>
      </w:r>
    </w:p>
    <w:p w:rsidR="008C588C" w:rsidRPr="008C588C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(5) Когато възложителят удължава сроковете в процедурата на основание чл. 100, ал. 11 ЗОП, общата продължителност на всеки от сроковете, изтекли до момента на спирането на процедурата, заедно с новоопределените удължени срокове не може да е по-кратка от първоначалния срок, определен от възложителя.</w:t>
      </w:r>
    </w:p>
    <w:p w:rsidR="005C060A" w:rsidRPr="001F446A" w:rsidRDefault="008C588C" w:rsidP="008C588C">
      <w:pPr>
        <w:pStyle w:val="m"/>
        <w:rPr>
          <w:color w:val="auto"/>
          <w:sz w:val="20"/>
          <w:szCs w:val="20"/>
        </w:rPr>
      </w:pPr>
      <w:r w:rsidRPr="008C588C">
        <w:rPr>
          <w:color w:val="auto"/>
          <w:sz w:val="20"/>
          <w:szCs w:val="20"/>
        </w:rPr>
        <w:t>(6) (Нова - ДВ, бр. 17 от 2019 г., в сила от 01.03.2019 г., изм. и доп. - ДВ, бр. 29 от 2020 г., в сила от 01.04.2020 г.) Разликата между определения срок за получаване на заявленията за участие, офертите или проектите и датата и часа за тяхното отваряне не може да е по-малко от 12 часа.</w:t>
      </w:r>
      <w:bookmarkStart w:id="1" w:name="_GoBack"/>
      <w:bookmarkEnd w:id="1"/>
      <w:r w:rsidR="005C060A" w:rsidRPr="00FB6728">
        <w:rPr>
          <w:color w:val="auto"/>
          <w:sz w:val="20"/>
          <w:szCs w:val="20"/>
        </w:rPr>
        <w:t>“</w:t>
      </w:r>
    </w:p>
    <w:p w:rsidR="005C060A" w:rsidRPr="00892C5C" w:rsidRDefault="005C060A" w:rsidP="00892C5C">
      <w:pPr>
        <w:spacing w:after="0" w:line="240" w:lineRule="auto"/>
        <w:rPr>
          <w:rFonts w:ascii="Times New Roman" w:hAnsi="Times New Roman" w:cs="Times New Roman"/>
          <w:b/>
        </w:rPr>
      </w:pPr>
    </w:p>
    <w:sectPr w:rsidR="005C060A" w:rsidRPr="00892C5C" w:rsidSect="00A677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6B0A" w:rsidRDefault="00836B0A" w:rsidP="00A6777F">
      <w:pPr>
        <w:spacing w:after="0" w:line="240" w:lineRule="auto"/>
      </w:pPr>
      <w:r>
        <w:separator/>
      </w:r>
    </w:p>
  </w:endnote>
  <w:endnote w:type="continuationSeparator" w:id="0">
    <w:p w:rsidR="00836B0A" w:rsidRDefault="00836B0A" w:rsidP="00A6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855" w:rsidRDefault="0054285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149401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827EC7" w:rsidRPr="00827EC7" w:rsidRDefault="00827EC7">
        <w:pPr>
          <w:pStyle w:val="Footer"/>
          <w:jc w:val="right"/>
          <w:rPr>
            <w:rFonts w:ascii="Times New Roman" w:hAnsi="Times New Roman" w:cs="Times New Roman"/>
          </w:rPr>
        </w:pPr>
        <w:r w:rsidRPr="00827EC7">
          <w:rPr>
            <w:rFonts w:ascii="Times New Roman" w:hAnsi="Times New Roman" w:cs="Times New Roman"/>
          </w:rPr>
          <w:fldChar w:fldCharType="begin"/>
        </w:r>
        <w:r w:rsidRPr="00827EC7">
          <w:rPr>
            <w:rFonts w:ascii="Times New Roman" w:hAnsi="Times New Roman" w:cs="Times New Roman"/>
          </w:rPr>
          <w:instrText xml:space="preserve"> PAGE   \* MERGEFORMAT </w:instrText>
        </w:r>
        <w:r w:rsidRPr="00827EC7">
          <w:rPr>
            <w:rFonts w:ascii="Times New Roman" w:hAnsi="Times New Roman" w:cs="Times New Roman"/>
          </w:rPr>
          <w:fldChar w:fldCharType="separate"/>
        </w:r>
        <w:r w:rsidR="008C588C">
          <w:rPr>
            <w:rFonts w:ascii="Times New Roman" w:hAnsi="Times New Roman" w:cs="Times New Roman"/>
            <w:noProof/>
          </w:rPr>
          <w:t>3</w:t>
        </w:r>
        <w:r w:rsidRPr="00827EC7">
          <w:rPr>
            <w:rFonts w:ascii="Times New Roman" w:hAnsi="Times New Roman" w:cs="Times New Roman"/>
            <w:noProof/>
          </w:rPr>
          <w:fldChar w:fldCharType="end"/>
        </w:r>
      </w:p>
    </w:sdtContent>
  </w:sdt>
  <w:p w:rsidR="00827EC7" w:rsidRDefault="00827EC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855" w:rsidRDefault="0054285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6B0A" w:rsidRDefault="00836B0A" w:rsidP="00A6777F">
      <w:pPr>
        <w:spacing w:after="0" w:line="240" w:lineRule="auto"/>
      </w:pPr>
      <w:r>
        <w:separator/>
      </w:r>
    </w:p>
  </w:footnote>
  <w:footnote w:type="continuationSeparator" w:id="0">
    <w:p w:rsidR="00836B0A" w:rsidRDefault="00836B0A" w:rsidP="00A67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855" w:rsidRDefault="0054285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777F" w:rsidRPr="00542855" w:rsidRDefault="00A6777F" w:rsidP="0054285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2855" w:rsidRDefault="0054285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D702AFF"/>
    <w:multiLevelType w:val="hybridMultilevel"/>
    <w:tmpl w:val="341A16B4"/>
    <w:lvl w:ilvl="0" w:tplc="B552ABE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DD6"/>
    <w:rsid w:val="00012DAA"/>
    <w:rsid w:val="00232D91"/>
    <w:rsid w:val="002628F5"/>
    <w:rsid w:val="003C4EF4"/>
    <w:rsid w:val="003E29EB"/>
    <w:rsid w:val="003F2749"/>
    <w:rsid w:val="00542855"/>
    <w:rsid w:val="005C060A"/>
    <w:rsid w:val="005C7852"/>
    <w:rsid w:val="006179A1"/>
    <w:rsid w:val="00827EC7"/>
    <w:rsid w:val="00836B0A"/>
    <w:rsid w:val="00892C5C"/>
    <w:rsid w:val="008C588C"/>
    <w:rsid w:val="00957B22"/>
    <w:rsid w:val="00972B57"/>
    <w:rsid w:val="009C3C21"/>
    <w:rsid w:val="009D5BE8"/>
    <w:rsid w:val="00A6777F"/>
    <w:rsid w:val="00AD7CB6"/>
    <w:rsid w:val="00B10E8C"/>
    <w:rsid w:val="00CA4DD6"/>
    <w:rsid w:val="00D12AAC"/>
    <w:rsid w:val="00D90641"/>
    <w:rsid w:val="00E54515"/>
    <w:rsid w:val="00F25CCE"/>
    <w:rsid w:val="00F62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B80781-BD52-4EE0-A561-D88E7895E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777F"/>
  </w:style>
  <w:style w:type="paragraph" w:styleId="Footer">
    <w:name w:val="footer"/>
    <w:basedOn w:val="Normal"/>
    <w:link w:val="FooterChar"/>
    <w:uiPriority w:val="99"/>
    <w:unhideWhenUsed/>
    <w:rsid w:val="00A67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777F"/>
  </w:style>
  <w:style w:type="table" w:styleId="TableGrid">
    <w:name w:val="Table Grid"/>
    <w:basedOn w:val="TableNormal"/>
    <w:uiPriority w:val="39"/>
    <w:rsid w:val="00A67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5C06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60A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styleId="NormalWeb">
    <w:name w:val="Normal (Web)"/>
    <w:basedOn w:val="Normal"/>
    <w:uiPriority w:val="99"/>
    <w:semiHidden/>
    <w:unhideWhenUsed/>
    <w:rsid w:val="005C060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m">
    <w:name w:val="m"/>
    <w:basedOn w:val="Normal"/>
    <w:rsid w:val="005C060A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86F8DD-85A8-4BE7-83A9-EFF93683FB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3116</Characters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3655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2019-03-12T17:54:00Z</cp:lastPrinted>
  <dcterms:created xsi:type="dcterms:W3CDTF">2021-04-27T11:20:00Z</dcterms:created>
  <dcterms:modified xsi:type="dcterms:W3CDTF">2021-04-27T11:20:00Z</dcterms:modified>
</cp:coreProperties>
</file>